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99" w:rsidRPr="009F3BBB" w:rsidRDefault="00155499" w:rsidP="00155499">
      <w:pPr>
        <w:jc w:val="center"/>
        <w:rPr>
          <w:b/>
          <w:color w:val="000000"/>
          <w:sz w:val="44"/>
        </w:rPr>
      </w:pPr>
      <w:r w:rsidRPr="009F3BBB">
        <w:rPr>
          <w:b/>
          <w:color w:val="000000"/>
          <w:sz w:val="44"/>
        </w:rPr>
        <w:t>Notes on Sentences</w:t>
      </w:r>
    </w:p>
    <w:p w:rsidR="00155499" w:rsidRPr="009F3BBB" w:rsidRDefault="00155499" w:rsidP="00155499">
      <w:pPr>
        <w:jc w:val="center"/>
        <w:rPr>
          <w:b/>
          <w:color w:val="000000"/>
          <w:sz w:val="36"/>
        </w:rPr>
      </w:pP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>I.  A sentence expresses a complete thought.</w:t>
      </w:r>
    </w:p>
    <w:p w:rsidR="00155499" w:rsidRPr="009F3BBB" w:rsidRDefault="00155499" w:rsidP="00155499">
      <w:pPr>
        <w:rPr>
          <w:b/>
          <w:color w:val="000000"/>
          <w:sz w:val="36"/>
        </w:rPr>
      </w:pP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>II. It has two parts:</w:t>
      </w: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 xml:space="preserve">Subject </w: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>Predicate</w:t>
      </w: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>(</w:t>
      </w:r>
      <w:proofErr w:type="gramStart"/>
      <w:r w:rsidRPr="009F3BBB">
        <w:rPr>
          <w:b/>
          <w:color w:val="000000"/>
          <w:sz w:val="36"/>
        </w:rPr>
        <w:t>noun</w:t>
      </w:r>
      <w:proofErr w:type="gramEnd"/>
      <w:r w:rsidRPr="009F3BBB">
        <w:rPr>
          <w:b/>
          <w:color w:val="000000"/>
          <w:sz w:val="36"/>
        </w:rPr>
        <w:t xml:space="preserve"> part)</w: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>(</w:t>
      </w:r>
      <w:proofErr w:type="gramStart"/>
      <w:r w:rsidRPr="009F3BBB">
        <w:rPr>
          <w:b/>
          <w:color w:val="000000"/>
          <w:sz w:val="36"/>
        </w:rPr>
        <w:t>verb</w:t>
      </w:r>
      <w:proofErr w:type="gramEnd"/>
      <w:r w:rsidRPr="009F3BBB">
        <w:rPr>
          <w:b/>
          <w:color w:val="000000"/>
          <w:sz w:val="36"/>
        </w:rPr>
        <w:t xml:space="preserve"> part)</w:t>
      </w: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67310</wp:posOffset>
                </wp:positionV>
                <wp:extent cx="182880" cy="274320"/>
                <wp:effectExtent l="19050" t="5080" r="26670" b="1587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C5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99.6pt;margin-top:5.3pt;width:1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L/QQIAAJIEAAAOAAAAZHJzL2Uyb0RvYy54bWysVFFv0zAQfkfiP1h+p2mydu2ipdO0MoQ0&#10;YNLgB7i20xhsn7HdpuXX7+KkJYU3RB4sn+/83Xf3+XJ7dzCa7KUPCmxF88mUEmk5CGW3Ff329fHd&#10;kpIQmRVMg5UVPcpA71Zv39y2rpQFNKCF9ARBbChbV9EmRldmWeCNNCxMwEmLzhq8YRFNv82EZy2i&#10;G50V0+l11oIXzgOXIeDpunfSVcKva8njl7oOMhJdUeQW0+rTuunWbHXLyq1nrlF8oMH+gYVhymLS&#10;M9SaRUZ2Xv0FZRT3EKCOEw4mg7pWXKYasJp8+kc1Lw1zMtWCzQnu3Kbw/2D55/2zJ0pU9JoSywxK&#10;tIbWknvvoSXXXX9aF0oMe3HPvqswuCfgPwKx8NAwu5UpspFMIKu8i88uLnRGwKtk034CgfBsFyG1&#10;6lB70wFiE8ghKXI8KyIPkXA8zJfFcom6cXQVi9lVkRTLWHm67HyIHyQY0m0qKpB7IpQysP1TiEkV&#10;MdTGxPecktpoFHnPNJlP8RsewSimGMdcLTAqFcbKAREJnBKnloBW4lFpnQy/3TxoTxC+oo/pGy6H&#10;cZi2pK3ozbyYJ6oXvjCG6Bie81+EGRVxdrQyFV2eg1jZafHeivSyI1O63yNlbQdxOj16XTcgjqiN&#10;h34wcJBx04D/RUmLQ1HR8HPHvKREf7So700+m3VTlIzZfIFyED/2bMYeZjlCVTRS0m8fYj95O+fV&#10;tsFMeardwj2+iVrF0+PpWQ1k8eHj7mKyxnaK+v0rWb0CAAD//wMAUEsDBBQABgAIAAAAIQAjtON+&#10;2wAAAAkBAAAPAAAAZHJzL2Rvd25yZXYueG1sTI9NTsMwEIX3SNzBGiR21K4LVRLiVFUl2KK2OYAb&#10;u4lFPI5st01vz7CC3TzNp/dTb2Y/squNyQVUsFwIYBa7YBz2Ctrjx0sBLGWNRo8BrYK7TbBpHh9q&#10;XZlww729HnLPyARTpRUMOU8V56kbrNdpESaL9DuH6HUmGXtuor6RuR+5FGLNvXZICYOe7G6w3ffh&#10;4hW49ijmfXl/1cterMRX+4nRSaWen+btO7Bs5/wHw299qg4NdTqFC5rERtJlKQmlQ6yBESBlQeNO&#10;Ct5WBfCm5v8XND8AAAD//wMAUEsBAi0AFAAGAAgAAAAhALaDOJL+AAAA4QEAABMAAAAAAAAAAAAA&#10;AAAAAAAAAFtDb250ZW50X1R5cGVzXS54bWxQSwECLQAUAAYACAAAACEAOP0h/9YAAACUAQAACwAA&#10;AAAAAAAAAAAAAAAvAQAAX3JlbHMvLnJlbHNQSwECLQAUAAYACAAAACEAUZ1S/0ECAACSBAAADgAA&#10;AAAAAAAAAAAAAAAuAgAAZHJzL2Uyb0RvYy54bWxQSwECLQAUAAYACAAAACEAI7TjftsAAAAJAQAA&#10;DwAAAAAAAAAAAAAAAACbBAAAZHJzL2Rvd25yZXYueG1sUEsFBgAAAAAEAAQA8wAAAKMFAAAAAA==&#10;"/>
            </w:pict>
          </mc:Fallback>
        </mc:AlternateContent>
      </w:r>
      <w:r w:rsidRPr="009F3BBB">
        <w:rPr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182880" cy="274320"/>
                <wp:effectExtent l="20955" t="6985" r="24765" b="1397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4F1B" id="Down Arrow 5" o:spid="_x0000_s1026" type="#_x0000_t67" style="position:absolute;margin-left:4in;margin-top:1.7pt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6IQAIAAJIEAAAOAAAAZHJzL2Uyb0RvYy54bWysVNuO0zAQfUfiHyy/0zTZlnajTVerliKk&#10;BVZa+ICp7TQG37DdpuXrmTjZksIbIg+WxzM+c2aOJ3f3J63IUfggraloPplSIgyzXJp9Rb9+2b5Z&#10;UhIiGA7KGlHRswj0fvX61V3rSlHYxiouPEEQE8rWVbSJ0ZVZFlgjNISJdcKgs7ZeQ0TT7zPuoUV0&#10;rbJiOn2btdZz5y0TIeDppnfSVcKva8Hi57oOIhJVUeQW0+rTuuvWbHUH5d6DayQbaMA/sNAgDSa9&#10;QG0gAjl4+ReUlszbYOs4YVZntq4lE6kGrCaf/lHNcwNOpFqwOcFd2hT+Hyz7dHzyRPKKzikxoFGi&#10;jW0NefDetmTe9ad1ocSwZ/fkuwqDe7TseyDGrhswe5EiGwEcWeVdfHZ1oTMCXiW79qPlCA+HaFOr&#10;TrXXHSA2gZySIueLIuIUCcPDfFksl6gbQ1exmN0USbEMypfLzof4XlhNuk1FOXJPhFIGOD6GmFTh&#10;Q23Av+WU1FqhyEdQZD7Fb3gEo5hiHHOzwKhUGJQDIhJ4SZxaYpXkW6lUMvx+t1aeIHxFt+kbLodx&#10;mDKkrejtvJgnqle+MIboGF7yX4VpGXF2lNQVXV6CoOy0eGd4etkRpOr3SFmZQZxOj17XneVn1Mbb&#10;fjBwkHHTWP+TkhaHoqLhxwG8oER9MKjvbT6bdVOUjNl8gXIQP/bsxh4wDKEqGinpt+vYT97Beblv&#10;MFOeajf2Ad9ELePL4+lZDWTx4ePuarLGdor6/StZ/QIAAP//AwBQSwMEFAAGAAgAAAAhAB1k+Rfb&#10;AAAACAEAAA8AAABkcnMvZG93bnJldi54bWxMj0FOwzAQRfdI3MEaJHbUbhtcCHEqhARb1DYHcOMh&#10;sYjHUey26e0ZVrAc/dH/71XbOQzijFPykQwsFwoEUhudp85Ac3h/eAKRsiVnh0ho4IoJtvXtTWVL&#10;Fy+0w/M+d4JLKJXWQJ/zWEqZ2h6DTYs4InH2FadgM59TJ91kL1weBrlSSstgPfFCb0d867H93p+C&#10;Ad8c1Lx7vhZ22am1+mw+aPIrY+7v5tcXEBnn/PcMv/iMDjUzHeOJXBKDgceNZpdsYF2A4FyrglWO&#10;BgqtQdaV/C9Q/wAAAP//AwBQSwECLQAUAAYACAAAACEAtoM4kv4AAADhAQAAEwAAAAAAAAAAAAAA&#10;AAAAAAAAW0NvbnRlbnRfVHlwZXNdLnhtbFBLAQItABQABgAIAAAAIQA4/SH/1gAAAJQBAAALAAAA&#10;AAAAAAAAAAAAAC8BAABfcmVscy8ucmVsc1BLAQItABQABgAIAAAAIQAR0f6IQAIAAJIEAAAOAAAA&#10;AAAAAAAAAAAAAC4CAABkcnMvZTJvRG9jLnhtbFBLAQItABQABgAIAAAAIQAdZPkX2wAAAAgBAAAP&#10;AAAAAAAAAAAAAAAAAJoEAABkcnMvZG93bnJldi54bWxQSwUGAAAAAAQABADzAAAAogUAAAAA&#10;" o:allowincell="f"/>
            </w:pict>
          </mc:Fallback>
        </mc:AlternateConten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>Somebody</w: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 xml:space="preserve">   </w:t>
      </w:r>
      <w:r w:rsidRPr="009F3BBB">
        <w:rPr>
          <w:b/>
          <w:color w:val="000000"/>
          <w:sz w:val="36"/>
        </w:rPr>
        <w:tab/>
        <w:t xml:space="preserve">     Being</w:t>
      </w: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 xml:space="preserve">       </w:t>
      </w:r>
      <w:proofErr w:type="gramStart"/>
      <w:r w:rsidRPr="009F3BBB">
        <w:rPr>
          <w:b/>
          <w:color w:val="000000"/>
          <w:sz w:val="36"/>
        </w:rPr>
        <w:t>or</w:t>
      </w:r>
      <w:proofErr w:type="gramEnd"/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 xml:space="preserve">      </w: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proofErr w:type="spellStart"/>
      <w:r w:rsidRPr="009F3BBB">
        <w:rPr>
          <w:b/>
          <w:color w:val="000000"/>
          <w:sz w:val="36"/>
        </w:rPr>
        <w:t>or</w:t>
      </w:r>
      <w:proofErr w:type="spellEnd"/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>Something</w:t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  <w:t xml:space="preserve">   </w:t>
      </w:r>
      <w:r w:rsidRPr="009F3BBB">
        <w:rPr>
          <w:b/>
          <w:color w:val="000000"/>
          <w:sz w:val="36"/>
        </w:rPr>
        <w:tab/>
        <w:t xml:space="preserve">     Doing</w:t>
      </w:r>
    </w:p>
    <w:p w:rsidR="00155499" w:rsidRPr="009F3BBB" w:rsidRDefault="00155499" w:rsidP="00155499">
      <w:pPr>
        <w:rPr>
          <w:b/>
          <w:color w:val="000000"/>
          <w:sz w:val="36"/>
        </w:rPr>
      </w:pPr>
    </w:p>
    <w:p w:rsidR="00155499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>Examples:</w:t>
      </w:r>
      <w:r>
        <w:rPr>
          <w:b/>
          <w:color w:val="000000"/>
          <w:sz w:val="36"/>
        </w:rPr>
        <w:tab/>
      </w:r>
      <w:r>
        <w:rPr>
          <w:b/>
          <w:color w:val="000000"/>
          <w:sz w:val="36"/>
        </w:rPr>
        <w:tab/>
      </w:r>
    </w:p>
    <w:p w:rsidR="00155499" w:rsidRPr="00155499" w:rsidRDefault="00155499" w:rsidP="00155499">
      <w:pPr>
        <w:ind w:left="1080" w:firstLine="360"/>
        <w:textAlignment w:val="baseline"/>
        <w:rPr>
          <w:sz w:val="36"/>
          <w:szCs w:val="36"/>
        </w:rPr>
      </w:pPr>
      <w:r w:rsidRPr="00155499">
        <w:rPr>
          <w:rFonts w:eastAsiaTheme="minorEastAsia"/>
          <w:color w:val="000000" w:themeColor="text1"/>
          <w:kern w:val="24"/>
          <w:sz w:val="36"/>
          <w:szCs w:val="36"/>
        </w:rPr>
        <w:t>Mr. Carpenter is funny.</w:t>
      </w:r>
    </w:p>
    <w:p w:rsidR="00155499" w:rsidRPr="00155499" w:rsidRDefault="00155499" w:rsidP="00155499">
      <w:pPr>
        <w:ind w:left="720" w:firstLine="720"/>
        <w:textAlignment w:val="baseline"/>
        <w:rPr>
          <w:sz w:val="36"/>
          <w:szCs w:val="36"/>
        </w:rPr>
      </w:pP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</w:t>
      </w: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proofErr w:type="gramStart"/>
      <w:r w:rsidRPr="00155499">
        <w:rPr>
          <w:rFonts w:eastAsiaTheme="minorEastAsia"/>
          <w:color w:val="000000" w:themeColor="text1"/>
          <w:kern w:val="24"/>
          <w:sz w:val="36"/>
          <w:szCs w:val="36"/>
        </w:rPr>
        <w:t>is</w:t>
      </w:r>
      <w:proofErr w:type="gramEnd"/>
      <w:r w:rsidRPr="00155499">
        <w:rPr>
          <w:rFonts w:eastAsiaTheme="minorEastAsia"/>
          <w:color w:val="000000" w:themeColor="text1"/>
          <w:kern w:val="24"/>
          <w:sz w:val="36"/>
          <w:szCs w:val="36"/>
        </w:rPr>
        <w:t xml:space="preserve"> the subject (somebody)</w:t>
      </w:r>
    </w:p>
    <w:p w:rsidR="00155499" w:rsidRDefault="00155499" w:rsidP="00155499">
      <w:pPr>
        <w:ind w:left="1080" w:firstLine="360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          </w:t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     </w:t>
      </w:r>
      <w:r w:rsidRPr="00155499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       </w:t>
      </w:r>
      <w:proofErr w:type="gramStart"/>
      <w:r w:rsidRPr="00155499">
        <w:rPr>
          <w:rFonts w:eastAsiaTheme="minorEastAsia"/>
          <w:color w:val="000000" w:themeColor="text1"/>
          <w:kern w:val="24"/>
          <w:sz w:val="36"/>
          <w:szCs w:val="36"/>
        </w:rPr>
        <w:t>is</w:t>
      </w:r>
      <w:proofErr w:type="gramEnd"/>
      <w:r w:rsidRPr="00155499">
        <w:rPr>
          <w:rFonts w:eastAsiaTheme="minorEastAsia"/>
          <w:color w:val="000000" w:themeColor="text1"/>
          <w:kern w:val="24"/>
          <w:sz w:val="36"/>
          <w:szCs w:val="36"/>
        </w:rPr>
        <w:t xml:space="preserve"> the predicate (being)</w:t>
      </w:r>
    </w:p>
    <w:p w:rsidR="00155499" w:rsidRDefault="00155499" w:rsidP="00155499">
      <w:pPr>
        <w:ind w:left="1080" w:firstLine="360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55499" w:rsidRPr="00155499" w:rsidRDefault="00155499" w:rsidP="00155499">
      <w:pPr>
        <w:ind w:left="1080" w:firstLine="360"/>
        <w:textAlignment w:val="baseline"/>
        <w:rPr>
          <w:sz w:val="36"/>
          <w:szCs w:val="36"/>
        </w:rPr>
      </w:pPr>
    </w:p>
    <w:p w:rsidR="00155499" w:rsidRPr="00155499" w:rsidRDefault="00155499" w:rsidP="00155499">
      <w:pPr>
        <w:kinsoku w:val="0"/>
        <w:overflowPunct w:val="0"/>
        <w:spacing w:before="115"/>
        <w:textAlignment w:val="baseline"/>
        <w:rPr>
          <w:sz w:val="36"/>
          <w:szCs w:val="36"/>
        </w:rPr>
      </w:pPr>
      <w:r w:rsidRPr="00155499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A student ran into Mr. Carpenter’s car in the parking lot. </w:t>
      </w:r>
    </w:p>
    <w:p w:rsidR="00155499" w:rsidRDefault="00155499" w:rsidP="00155499">
      <w:pPr>
        <w:kinsoku w:val="0"/>
        <w:overflowPunct w:val="0"/>
        <w:spacing w:before="96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:rsidR="00155499" w:rsidRDefault="00155499" w:rsidP="00155499">
      <w:pPr>
        <w:kinsoku w:val="0"/>
        <w:overflowPunct w:val="0"/>
        <w:spacing w:before="96"/>
        <w:ind w:left="720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is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the subject</w:t>
      </w:r>
    </w:p>
    <w:p w:rsidR="00155499" w:rsidRDefault="00155499" w:rsidP="00155499">
      <w:pPr>
        <w:kinsoku w:val="0"/>
        <w:overflowPunct w:val="0"/>
        <w:spacing w:before="96"/>
        <w:ind w:left="720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55499" w:rsidRPr="00155499" w:rsidRDefault="00155499" w:rsidP="00155499">
      <w:pPr>
        <w:kinsoku w:val="0"/>
        <w:overflowPunct w:val="0"/>
        <w:spacing w:before="96"/>
        <w:ind w:left="720"/>
        <w:textAlignment w:val="baseline"/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ab/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is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the predicate</w:t>
      </w:r>
    </w:p>
    <w:p w:rsidR="00155499" w:rsidRDefault="00155499" w:rsidP="00155499">
      <w:pPr>
        <w:rPr>
          <w:b/>
          <w:color w:val="000000"/>
          <w:sz w:val="36"/>
        </w:rPr>
      </w:pPr>
    </w:p>
    <w:p w:rsidR="00155499" w:rsidRPr="00155499" w:rsidRDefault="00155499" w:rsidP="00155499">
      <w:pPr>
        <w:rPr>
          <w:color w:val="000000"/>
          <w:sz w:val="34"/>
          <w:szCs w:val="34"/>
        </w:rPr>
      </w:pPr>
      <w:r>
        <w:rPr>
          <w:b/>
          <w:color w:val="000000"/>
          <w:sz w:val="36"/>
        </w:rPr>
        <w:tab/>
      </w:r>
      <w:r w:rsidRPr="00155499">
        <w:rPr>
          <w:color w:val="000000"/>
          <w:sz w:val="36"/>
          <w:u w:val="single"/>
        </w:rPr>
        <w:t xml:space="preserve"> </w:t>
      </w:r>
      <w:r w:rsidRPr="00155499">
        <w:rPr>
          <w:color w:val="000000"/>
          <w:sz w:val="36"/>
          <w:u w:val="single"/>
        </w:rPr>
        <w:tab/>
      </w:r>
      <w:r w:rsidRPr="00155499">
        <w:rPr>
          <w:color w:val="000000"/>
          <w:sz w:val="36"/>
          <w:u w:val="single"/>
        </w:rPr>
        <w:tab/>
      </w:r>
      <w:r w:rsidRPr="00155499">
        <w:rPr>
          <w:color w:val="000000"/>
          <w:sz w:val="36"/>
          <w:u w:val="single"/>
        </w:rPr>
        <w:tab/>
      </w:r>
      <w:r w:rsidRPr="00155499">
        <w:rPr>
          <w:color w:val="000000"/>
          <w:sz w:val="36"/>
          <w:u w:val="single"/>
        </w:rPr>
        <w:tab/>
      </w:r>
      <w:r>
        <w:rPr>
          <w:color w:val="000000"/>
          <w:sz w:val="36"/>
          <w:u w:val="single"/>
        </w:rPr>
        <w:t xml:space="preserve"> </w:t>
      </w:r>
      <w:proofErr w:type="gramStart"/>
      <w:r w:rsidRPr="00155499">
        <w:rPr>
          <w:color w:val="000000"/>
          <w:sz w:val="34"/>
          <w:szCs w:val="34"/>
        </w:rPr>
        <w:t>is</w:t>
      </w:r>
      <w:proofErr w:type="gramEnd"/>
      <w:r w:rsidRPr="00155499">
        <w:rPr>
          <w:color w:val="000000"/>
          <w:sz w:val="34"/>
          <w:szCs w:val="34"/>
        </w:rPr>
        <w:t xml:space="preserve"> the direct object (receiver of the action</w:t>
      </w:r>
    </w:p>
    <w:p w:rsidR="00155499" w:rsidRPr="009F3BBB" w:rsidRDefault="00155499" w:rsidP="00155499">
      <w:pPr>
        <w:rPr>
          <w:b/>
          <w:color w:val="000000"/>
          <w:sz w:val="36"/>
        </w:rPr>
      </w:pPr>
    </w:p>
    <w:p w:rsidR="00155499" w:rsidRPr="009F3BBB" w:rsidRDefault="00155499" w:rsidP="00155499">
      <w:pPr>
        <w:rPr>
          <w:b/>
          <w:color w:val="000000"/>
          <w:sz w:val="36"/>
        </w:rPr>
      </w:pP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  <w:r w:rsidRPr="009F3BBB">
        <w:rPr>
          <w:b/>
          <w:color w:val="000000"/>
          <w:sz w:val="36"/>
        </w:rPr>
        <w:tab/>
      </w:r>
    </w:p>
    <w:p w:rsidR="00155499" w:rsidRPr="009F3BBB" w:rsidRDefault="00155499" w:rsidP="00155499">
      <w:pPr>
        <w:rPr>
          <w:color w:val="000000"/>
        </w:rPr>
      </w:pPr>
    </w:p>
    <w:p w:rsidR="00155499" w:rsidRPr="009F3BBB" w:rsidRDefault="00155499" w:rsidP="00155499">
      <w:pPr>
        <w:rPr>
          <w:color w:val="000000"/>
        </w:rPr>
      </w:pPr>
    </w:p>
    <w:p w:rsidR="00155499" w:rsidRPr="009F3BBB" w:rsidRDefault="00155499" w:rsidP="00155499">
      <w:pPr>
        <w:rPr>
          <w:color w:val="000000"/>
        </w:rPr>
      </w:pPr>
    </w:p>
    <w:p w:rsidR="00155499" w:rsidRPr="009F3BBB" w:rsidRDefault="00155499" w:rsidP="00155499">
      <w:pPr>
        <w:rPr>
          <w:color w:val="000000"/>
        </w:rPr>
      </w:pPr>
    </w:p>
    <w:p w:rsidR="00155499" w:rsidRPr="009F3BBB" w:rsidRDefault="00155499" w:rsidP="00155499">
      <w:pPr>
        <w:rPr>
          <w:color w:val="000000"/>
        </w:rPr>
      </w:pPr>
    </w:p>
    <w:p w:rsidR="00155499" w:rsidRPr="009F3BBB" w:rsidRDefault="00155499" w:rsidP="00155499">
      <w:pPr>
        <w:jc w:val="center"/>
        <w:rPr>
          <w:b/>
          <w:color w:val="000000"/>
          <w:sz w:val="48"/>
        </w:rPr>
      </w:pPr>
      <w:r w:rsidRPr="009F3BBB">
        <w:rPr>
          <w:b/>
          <w:color w:val="000000"/>
          <w:sz w:val="48"/>
        </w:rPr>
        <w:t>Notes on Fragments</w:t>
      </w:r>
    </w:p>
    <w:p w:rsidR="00155499" w:rsidRPr="009F3BBB" w:rsidRDefault="00155499" w:rsidP="00155499">
      <w:pPr>
        <w:jc w:val="center"/>
        <w:rPr>
          <w:b/>
          <w:color w:val="000000"/>
          <w:sz w:val="48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>Sentence Fragments: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 xml:space="preserve">I.    Are only part of a </w:t>
      </w:r>
      <w:proofErr w:type="gramStart"/>
      <w:r w:rsidRPr="009F3BBB">
        <w:rPr>
          <w:b/>
          <w:color w:val="000000"/>
          <w:sz w:val="32"/>
        </w:rPr>
        <w:t>sentence.</w:t>
      </w:r>
      <w:proofErr w:type="gramEnd"/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>II</w:t>
      </w:r>
      <w:proofErr w:type="gramStart"/>
      <w:r w:rsidRPr="009F3BBB">
        <w:rPr>
          <w:b/>
          <w:color w:val="000000"/>
          <w:sz w:val="32"/>
        </w:rPr>
        <w:t>.  Do</w:t>
      </w:r>
      <w:proofErr w:type="gramEnd"/>
      <w:r w:rsidRPr="009F3BBB">
        <w:rPr>
          <w:b/>
          <w:color w:val="000000"/>
          <w:sz w:val="32"/>
        </w:rPr>
        <w:t xml:space="preserve"> not express a complete thought.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>III. Have either the subject or predicate missing.</w:t>
      </w: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>Examples: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>Fragment: The book on the table.</w:t>
      </w: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</w:r>
      <w:r w:rsidRPr="009F3BBB">
        <w:rPr>
          <w:b/>
          <w:color w:val="000000"/>
          <w:sz w:val="32"/>
        </w:rPr>
        <w:tab/>
        <w:t>(Missing predicate)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>Fragment: Is wet.</w:t>
      </w: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</w:r>
      <w:r w:rsidRPr="009F3BBB">
        <w:rPr>
          <w:b/>
          <w:color w:val="000000"/>
          <w:sz w:val="32"/>
        </w:rPr>
        <w:tab/>
        <w:t>(Missing subject)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  <w:t>Fragment: Because it fell in a puddle.</w:t>
      </w: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</w:r>
      <w:r w:rsidRPr="009F3BBB">
        <w:rPr>
          <w:b/>
          <w:color w:val="000000"/>
          <w:sz w:val="32"/>
        </w:rPr>
        <w:tab/>
        <w:t>(Not a complete thought)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  <w:r w:rsidRPr="009F3BBB">
        <w:rPr>
          <w:b/>
          <w:color w:val="000000"/>
          <w:sz w:val="32"/>
        </w:rPr>
        <w:tab/>
      </w:r>
      <w:r w:rsidRPr="009F3BBB">
        <w:rPr>
          <w:b/>
          <w:color w:val="000000"/>
          <w:sz w:val="32"/>
          <w:u w:val="single"/>
        </w:rPr>
        <w:t xml:space="preserve">Correct: </w:t>
      </w:r>
      <w:r w:rsidRPr="009F3BBB">
        <w:rPr>
          <w:b/>
          <w:color w:val="000000"/>
          <w:sz w:val="32"/>
        </w:rPr>
        <w:t>The book on the table is wet because it fell in a puddle.</w:t>
      </w: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rPr>
          <w:b/>
          <w:color w:val="000000"/>
          <w:sz w:val="32"/>
        </w:rPr>
      </w:pPr>
    </w:p>
    <w:p w:rsidR="00155499" w:rsidRPr="009F3BBB" w:rsidRDefault="00155499" w:rsidP="00155499">
      <w:pPr>
        <w:jc w:val="center"/>
        <w:rPr>
          <w:b/>
          <w:color w:val="000000"/>
          <w:sz w:val="48"/>
          <w:szCs w:val="48"/>
        </w:rPr>
      </w:pPr>
      <w:r w:rsidRPr="009F3BBB">
        <w:rPr>
          <w:b/>
          <w:color w:val="000000"/>
          <w:sz w:val="48"/>
          <w:szCs w:val="48"/>
        </w:rPr>
        <w:t>Notes on Run-ons</w:t>
      </w:r>
    </w:p>
    <w:p w:rsidR="00155499" w:rsidRPr="00155499" w:rsidRDefault="00155499" w:rsidP="00155499">
      <w:pPr>
        <w:jc w:val="center"/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>Run-ons happen when 2 or more sentences are shoved together into one sentence.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 xml:space="preserve">Causes: 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  <w:t xml:space="preserve">I.  No </w:t>
      </w:r>
      <w:proofErr w:type="spellStart"/>
      <w:r w:rsidRPr="00155499">
        <w:rPr>
          <w:b/>
          <w:color w:val="000000"/>
          <w:sz w:val="40"/>
          <w:szCs w:val="40"/>
        </w:rPr>
        <w:t>endmark</w:t>
      </w:r>
      <w:proofErr w:type="spellEnd"/>
      <w:r w:rsidRPr="00155499">
        <w:rPr>
          <w:b/>
          <w:color w:val="000000"/>
          <w:sz w:val="40"/>
          <w:szCs w:val="40"/>
        </w:rPr>
        <w:t xml:space="preserve"> and capital: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Run-on: I’m hungry let’s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Correct: I’m hungry. Let’s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  <w:t>II. Improper use of a comma:</w:t>
      </w:r>
      <w:bookmarkStart w:id="0" w:name="_GoBack"/>
      <w:bookmarkEnd w:id="0"/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Run-on: I’m hungry, let’s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 xml:space="preserve">Correct: I’m hungry, so </w:t>
      </w:r>
      <w:proofErr w:type="spellStart"/>
      <w:proofErr w:type="gramStart"/>
      <w:r w:rsidRPr="00155499">
        <w:rPr>
          <w:b/>
          <w:color w:val="000000"/>
          <w:sz w:val="40"/>
          <w:szCs w:val="40"/>
        </w:rPr>
        <w:t>lets</w:t>
      </w:r>
      <w:proofErr w:type="spellEnd"/>
      <w:proofErr w:type="gramEnd"/>
      <w:r w:rsidRPr="00155499">
        <w:rPr>
          <w:b/>
          <w:color w:val="000000"/>
          <w:sz w:val="40"/>
          <w:szCs w:val="40"/>
        </w:rPr>
        <w:t xml:space="preserve">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>Legal ways to glue sentences: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  <w:t xml:space="preserve">I.  A </w:t>
      </w:r>
      <w:proofErr w:type="gramStart"/>
      <w:r w:rsidRPr="00155499">
        <w:rPr>
          <w:b/>
          <w:color w:val="000000"/>
          <w:sz w:val="40"/>
          <w:szCs w:val="40"/>
        </w:rPr>
        <w:t>semicolon ;</w:t>
      </w:r>
      <w:proofErr w:type="gramEnd"/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Example: I’m hungry; let’s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  <w:t>II</w:t>
      </w:r>
      <w:proofErr w:type="gramStart"/>
      <w:r w:rsidRPr="00155499">
        <w:rPr>
          <w:b/>
          <w:color w:val="000000"/>
          <w:sz w:val="40"/>
          <w:szCs w:val="40"/>
        </w:rPr>
        <w:t>.  A</w:t>
      </w:r>
      <w:proofErr w:type="gramEnd"/>
      <w:r w:rsidRPr="00155499">
        <w:rPr>
          <w:b/>
          <w:color w:val="000000"/>
          <w:sz w:val="40"/>
          <w:szCs w:val="40"/>
        </w:rPr>
        <w:t xml:space="preserve"> comma WITH a conjunction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Example: I’m hungry, so let’s eat.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and</w:t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but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so</w:t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or</w:t>
      </w:r>
    </w:p>
    <w:p w:rsidR="00155499" w:rsidRPr="00155499" w:rsidRDefault="00155499" w:rsidP="00155499">
      <w:pPr>
        <w:rPr>
          <w:b/>
          <w:color w:val="000000"/>
          <w:sz w:val="40"/>
          <w:szCs w:val="40"/>
        </w:rPr>
      </w:pP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for</w:t>
      </w:r>
      <w:r w:rsidRPr="00155499">
        <w:rPr>
          <w:b/>
          <w:color w:val="000000"/>
          <w:sz w:val="40"/>
          <w:szCs w:val="40"/>
        </w:rPr>
        <w:tab/>
      </w:r>
      <w:r w:rsidRPr="00155499">
        <w:rPr>
          <w:b/>
          <w:color w:val="000000"/>
          <w:sz w:val="40"/>
          <w:szCs w:val="40"/>
        </w:rPr>
        <w:tab/>
        <w:t>, yet</w:t>
      </w:r>
    </w:p>
    <w:p w:rsidR="00E14E9B" w:rsidRDefault="00E14E9B"/>
    <w:sectPr w:rsidR="00E1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5616"/>
    <w:multiLevelType w:val="hybridMultilevel"/>
    <w:tmpl w:val="C55C0B04"/>
    <w:lvl w:ilvl="0" w:tplc="084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8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2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0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2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6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4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2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9"/>
    <w:rsid w:val="00155499"/>
    <w:rsid w:val="00E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C276378"/>
  <w15:chartTrackingRefBased/>
  <w15:docId w15:val="{520769AE-BCDB-4944-8B5A-518B016D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99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15549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2018-11-02T12:05:00Z</dcterms:created>
  <dcterms:modified xsi:type="dcterms:W3CDTF">2018-11-02T12:11:00Z</dcterms:modified>
</cp:coreProperties>
</file>